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教学大纲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</w:p>
    <w:tbl>
      <w:tblPr>
        <w:tblStyle w:val="2"/>
        <w:tblW w:w="89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5"/>
        <w:gridCol w:w="6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课程中文名称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课程英文名称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课时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理论课时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实践课时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适读对象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3" w:hRule="atLeast"/>
        </w:trPr>
        <w:tc>
          <w:tcPr>
            <w:tcW w:w="89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课程简介（限300字）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89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一、课程属性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1.课程性质与价值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2.课程理念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89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二、课程目标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1.知识与能力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2.过程与方法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4" w:hRule="atLeast"/>
        </w:trPr>
        <w:tc>
          <w:tcPr>
            <w:tcW w:w="89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三、课程教学内容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章节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教学内容与要求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作业安排和要求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第二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章节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教学内容与要求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作业安排和要求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89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四、建议教材及主要参考资料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1.建议教材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2.参考资料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89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五、课程评价与考核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1.过程性评价及考核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2.结论性评价及考核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TJhMTM3ZDE1NTZhNTEyYzhjZGFmZTVjMjJjMzIifQ=="/>
  </w:docVars>
  <w:rsids>
    <w:rsidRoot w:val="003A7FE8"/>
    <w:rsid w:val="003A7FE8"/>
    <w:rsid w:val="00A42041"/>
    <w:rsid w:val="3CC92ED1"/>
    <w:rsid w:val="6FBB39A3"/>
    <w:rsid w:val="73865975"/>
    <w:rsid w:val="73E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182</Words>
  <Characters>192</Characters>
  <Lines>2</Lines>
  <Paragraphs>1</Paragraphs>
  <TotalTime>11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2023-03-24T01:44:00Z</dcterms:created>
  <dc:creator>pc</dc:creator>
  <cp:lastModifiedBy>栩然的葱是洋葱的葱</cp:lastModifiedBy>
  <dcterms:modified xsi:type="dcterms:W3CDTF">2023-03-29T06:36:04Z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E16FDDC43CBA480ABBFDCF6AF3701480_13</vt:lpwstr>
  </property>
</Properties>
</file>